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CHATSWORTH AREA LIBRARY BOARD OF TRUSTESS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REGULAR MEETING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6:00 PM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April 28, 2026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CALL TO ORDER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ROLL CALL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CONSENT AGENDA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ab/>
        <w:t xml:space="preserve">Motion to approve payment of bills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ab/>
        <w:t xml:space="preserve">Motion to approve March 2026 board minutes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TREASURER’S REPORT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DIRECTOR’S REPORT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COMMUNICATIONS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OLD BUSINESS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Summer Reading Program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June 26th fundraiser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NEW BUSINESS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ACTION ITEMS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Approval of Trustee Board Meeting calendar for FY27 (July 1, 2026-June 30, 2027)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PUBLIC INPUT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ADJOURNMENT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